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«Практикум по диагностике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«Практикум по диагностике детей дошкольного возраста»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Критические периоды онтогенеза детства</w:t>
            </w:r>
          </w:p>
          <w:p>
            <w:pPr>
              <w:jc w:val="center"/>
              <w:spacing w:after="0" w:line="240" w:lineRule="auto"/>
              <w:rPr>
                <w:sz w:val="22"/>
                <w:szCs w:val="22"/>
              </w:rPr>
            </w:pPr>
            <w:r>
              <w:rPr>
                <w:rFonts w:ascii="Times New Roman" w:hAnsi="Times New Roman" w:cs="Times New Roman"/>
                <w:color w:val="#000000"/>
                <w:sz w:val="22"/>
                <w:szCs w:val="22"/>
              </w:rPr>
              <w:t> Психология детей с особенностями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Тренинг арт-терапии</w:t>
            </w:r>
          </w:p>
          <w:p>
            <w:pPr>
              <w:jc w:val="center"/>
              <w:spacing w:after="0" w:line="240" w:lineRule="auto"/>
              <w:rPr>
                <w:sz w:val="22"/>
                <w:szCs w:val="22"/>
              </w:rPr>
            </w:pPr>
            <w:r>
              <w:rPr>
                <w:rFonts w:ascii="Times New Roman" w:hAnsi="Times New Roman" w:cs="Times New Roman"/>
                <w:color w:val="#000000"/>
                <w:sz w:val="22"/>
                <w:szCs w:val="22"/>
              </w:rPr>
              <w:t> Тренинг песочной терапии</w:t>
            </w:r>
          </w:p>
          <w:p>
            <w:pPr>
              <w:jc w:val="center"/>
              <w:spacing w:after="0" w:line="240" w:lineRule="auto"/>
              <w:rPr>
                <w:sz w:val="22"/>
                <w:szCs w:val="22"/>
              </w:rPr>
            </w:pPr>
            <w:r>
              <w:rPr>
                <w:rFonts w:ascii="Times New Roman" w:hAnsi="Times New Roman" w:cs="Times New Roman"/>
                <w:color w:val="#000000"/>
                <w:sz w:val="22"/>
                <w:szCs w:val="22"/>
              </w:rPr>
              <w:t> Тренинговая работа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УК-5,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методов психодиагностики и предъявляемые к ним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психодиагностики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познавательных процессов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личностных и межличностных отношений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готовности детей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познавательных процессов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личностных и межличностных отношений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готовности детей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185.9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психодиагностику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1.Общее представление в психодиагностике.</w:t>
            </w:r>
          </w:p>
          <w:p>
            <w:pPr>
              <w:jc w:val="both"/>
              <w:spacing w:after="0" w:line="240" w:lineRule="auto"/>
              <w:rPr>
                <w:sz w:val="24"/>
                <w:szCs w:val="24"/>
              </w:rPr>
            </w:pPr>
            <w:r>
              <w:rPr>
                <w:rFonts w:ascii="Times New Roman" w:hAnsi="Times New Roman" w:cs="Times New Roman"/>
                <w:color w:val="#000000"/>
                <w:sz w:val="24"/>
                <w:szCs w:val="24"/>
              </w:rPr>
              <w:t> 2.Из истории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3.Профессионально-этические аспекты психодиагностики.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методов психодиагностики и предъявляемые к ним требования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1.Общая характеристика методов психодиагностики.</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и их классификация.</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психодиагностическим методикам и ситуациям.</w:t>
            </w:r>
          </w:p>
          <w:p>
            <w:pPr>
              <w:jc w:val="both"/>
              <w:spacing w:after="0" w:line="240" w:lineRule="auto"/>
              <w:rPr>
                <w:sz w:val="24"/>
                <w:szCs w:val="24"/>
              </w:rPr>
            </w:pPr>
            <w:r>
              <w:rPr>
                <w:rFonts w:ascii="Times New Roman" w:hAnsi="Times New Roman" w:cs="Times New Roman"/>
                <w:color w:val="#000000"/>
                <w:sz w:val="24"/>
                <w:szCs w:val="24"/>
              </w:rPr>
              <w:t> 4.Тесты и тестирование.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психодиагностики детей дошкольного возраста</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детей младенческого возраста.</w:t>
            </w:r>
          </w:p>
          <w:p>
            <w:pPr>
              <w:jc w:val="both"/>
              <w:spacing w:after="0" w:line="240" w:lineRule="auto"/>
              <w:rPr>
                <w:sz w:val="24"/>
                <w:szCs w:val="24"/>
              </w:rPr>
            </w:pPr>
            <w:r>
              <w:rPr>
                <w:rFonts w:ascii="Times New Roman" w:hAnsi="Times New Roman" w:cs="Times New Roman"/>
                <w:color w:val="#000000"/>
                <w:sz w:val="24"/>
                <w:szCs w:val="24"/>
              </w:rPr>
              <w:t> 2.Психодиагностика детей раннего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3.Психодиагностика детей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познавательных процессов дошкольников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мышления у дошкольников.</w:t>
            </w:r>
          </w:p>
          <w:p>
            <w:pPr>
              <w:jc w:val="both"/>
              <w:spacing w:after="0" w:line="240" w:lineRule="auto"/>
              <w:rPr>
                <w:sz w:val="24"/>
                <w:szCs w:val="24"/>
              </w:rPr>
            </w:pPr>
            <w:r>
              <w:rPr>
                <w:rFonts w:ascii="Times New Roman" w:hAnsi="Times New Roman" w:cs="Times New Roman"/>
                <w:color w:val="#000000"/>
                <w:sz w:val="24"/>
                <w:szCs w:val="24"/>
              </w:rPr>
              <w:t> 2. Диагностика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3. Диагностика памяти у дошкольников.</w:t>
            </w:r>
          </w:p>
          <w:p>
            <w:pPr>
              <w:jc w:val="both"/>
              <w:spacing w:after="0" w:line="240" w:lineRule="auto"/>
              <w:rPr>
                <w:sz w:val="24"/>
                <w:szCs w:val="24"/>
              </w:rPr>
            </w:pPr>
            <w:r>
              <w:rPr>
                <w:rFonts w:ascii="Times New Roman" w:hAnsi="Times New Roman" w:cs="Times New Roman"/>
                <w:color w:val="#000000"/>
                <w:sz w:val="24"/>
                <w:szCs w:val="24"/>
              </w:rPr>
              <w:t> 4. Диагностика воображения у дошкольников.</w:t>
            </w:r>
          </w:p>
          <w:p>
            <w:pPr>
              <w:jc w:val="both"/>
              <w:spacing w:after="0" w:line="240" w:lineRule="auto"/>
              <w:rPr>
                <w:sz w:val="24"/>
                <w:szCs w:val="24"/>
              </w:rPr>
            </w:pPr>
            <w:r>
              <w:rPr>
                <w:rFonts w:ascii="Times New Roman" w:hAnsi="Times New Roman" w:cs="Times New Roman"/>
                <w:color w:val="#000000"/>
                <w:sz w:val="24"/>
                <w:szCs w:val="24"/>
              </w:rPr>
              <w:t> 5. Диагностика ощущения у дошкольников.</w:t>
            </w:r>
          </w:p>
          <w:p>
            <w:pPr>
              <w:jc w:val="both"/>
              <w:spacing w:after="0" w:line="240" w:lineRule="auto"/>
              <w:rPr>
                <w:sz w:val="24"/>
                <w:szCs w:val="24"/>
              </w:rPr>
            </w:pPr>
            <w:r>
              <w:rPr>
                <w:rFonts w:ascii="Times New Roman" w:hAnsi="Times New Roman" w:cs="Times New Roman"/>
                <w:color w:val="#000000"/>
                <w:sz w:val="24"/>
                <w:szCs w:val="24"/>
              </w:rPr>
              <w:t> 6. Диагностика восприятия у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личностных и межличностных отношений у дошкольников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у дошкольников личностных качеств.</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межличностных отношений у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готовности детей к обучению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Комплексный подход диагностики степени готовности детей к обучению в школе в условиях разноуровневой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2. Основные критерии и показатели психологической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а) личностно-мотивационная готовность</w:t>
            </w:r>
          </w:p>
          <w:p>
            <w:pPr>
              <w:jc w:val="both"/>
              <w:spacing w:after="0" w:line="240" w:lineRule="auto"/>
              <w:rPr>
                <w:sz w:val="24"/>
                <w:szCs w:val="24"/>
              </w:rPr>
            </w:pPr>
            <w:r>
              <w:rPr>
                <w:rFonts w:ascii="Times New Roman" w:hAnsi="Times New Roman" w:cs="Times New Roman"/>
                <w:color w:val="#000000"/>
                <w:sz w:val="24"/>
                <w:szCs w:val="24"/>
              </w:rPr>
              <w:t> б) интеллектуальная готовность</w:t>
            </w:r>
          </w:p>
          <w:p>
            <w:pPr>
              <w:jc w:val="both"/>
              <w:spacing w:after="0" w:line="240" w:lineRule="auto"/>
              <w:rPr>
                <w:sz w:val="24"/>
                <w:szCs w:val="24"/>
              </w:rPr>
            </w:pPr>
            <w:r>
              <w:rPr>
                <w:rFonts w:ascii="Times New Roman" w:hAnsi="Times New Roman" w:cs="Times New Roman"/>
                <w:color w:val="#000000"/>
                <w:sz w:val="24"/>
                <w:szCs w:val="24"/>
              </w:rPr>
              <w:t> в) эмоциональная-волевая готовность</w:t>
            </w:r>
          </w:p>
          <w:p>
            <w:pPr>
              <w:jc w:val="both"/>
              <w:spacing w:after="0" w:line="240" w:lineRule="auto"/>
              <w:rPr>
                <w:sz w:val="24"/>
                <w:szCs w:val="24"/>
              </w:rPr>
            </w:pPr>
            <w:r>
              <w:rPr>
                <w:rFonts w:ascii="Times New Roman" w:hAnsi="Times New Roman" w:cs="Times New Roman"/>
                <w:color w:val="#000000"/>
                <w:sz w:val="24"/>
                <w:szCs w:val="24"/>
              </w:rPr>
              <w:t> г) готовность к обучению.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познавательных процессов дошкольников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мышления у дошкольников.</w:t>
            </w:r>
          </w:p>
          <w:p>
            <w:pPr>
              <w:jc w:val="both"/>
              <w:spacing w:after="0" w:line="240" w:lineRule="auto"/>
              <w:rPr>
                <w:sz w:val="24"/>
                <w:szCs w:val="24"/>
              </w:rPr>
            </w:pPr>
            <w:r>
              <w:rPr>
                <w:rFonts w:ascii="Times New Roman" w:hAnsi="Times New Roman" w:cs="Times New Roman"/>
                <w:color w:val="#000000"/>
                <w:sz w:val="24"/>
                <w:szCs w:val="24"/>
              </w:rPr>
              <w:t> 2. Диагностика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3. Диагностика памяти у дошкольников.</w:t>
            </w:r>
          </w:p>
          <w:p>
            <w:pPr>
              <w:jc w:val="both"/>
              <w:spacing w:after="0" w:line="240" w:lineRule="auto"/>
              <w:rPr>
                <w:sz w:val="24"/>
                <w:szCs w:val="24"/>
              </w:rPr>
            </w:pPr>
            <w:r>
              <w:rPr>
                <w:rFonts w:ascii="Times New Roman" w:hAnsi="Times New Roman" w:cs="Times New Roman"/>
                <w:color w:val="#000000"/>
                <w:sz w:val="24"/>
                <w:szCs w:val="24"/>
              </w:rPr>
              <w:t> 4. Диагностика воображения у дошкольников.</w:t>
            </w:r>
          </w:p>
          <w:p>
            <w:pPr>
              <w:jc w:val="both"/>
              <w:spacing w:after="0" w:line="240" w:lineRule="auto"/>
              <w:rPr>
                <w:sz w:val="24"/>
                <w:szCs w:val="24"/>
              </w:rPr>
            </w:pPr>
            <w:r>
              <w:rPr>
                <w:rFonts w:ascii="Times New Roman" w:hAnsi="Times New Roman" w:cs="Times New Roman"/>
                <w:color w:val="#000000"/>
                <w:sz w:val="24"/>
                <w:szCs w:val="24"/>
              </w:rPr>
              <w:t> 5. Диагностика ощущения у дошкольников.</w:t>
            </w:r>
          </w:p>
          <w:p>
            <w:pPr>
              <w:jc w:val="both"/>
              <w:spacing w:after="0" w:line="240" w:lineRule="auto"/>
              <w:rPr>
                <w:sz w:val="24"/>
                <w:szCs w:val="24"/>
              </w:rPr>
            </w:pPr>
            <w:r>
              <w:rPr>
                <w:rFonts w:ascii="Times New Roman" w:hAnsi="Times New Roman" w:cs="Times New Roman"/>
                <w:color w:val="#000000"/>
                <w:sz w:val="24"/>
                <w:szCs w:val="24"/>
              </w:rPr>
              <w:t> 6. Диагностика восприятия у дошкольников.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личностных и межличностных отношений у дошкольников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у дошкольников личностных качеств.</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межличностных отношений у дошкольников.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готовности детей к обучению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Комплексный подход диагностики степени готовности детей к обучению в школе в условиях разноуровневой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2. Основные критерии и показатели психологической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а) личностно-мотивационная готовность</w:t>
            </w:r>
          </w:p>
          <w:p>
            <w:pPr>
              <w:jc w:val="both"/>
              <w:spacing w:after="0" w:line="240" w:lineRule="auto"/>
              <w:rPr>
                <w:sz w:val="24"/>
                <w:szCs w:val="24"/>
              </w:rPr>
            </w:pPr>
            <w:r>
              <w:rPr>
                <w:rFonts w:ascii="Times New Roman" w:hAnsi="Times New Roman" w:cs="Times New Roman"/>
                <w:color w:val="#000000"/>
                <w:sz w:val="24"/>
                <w:szCs w:val="24"/>
              </w:rPr>
              <w:t> б) интеллектуальная готовность</w:t>
            </w:r>
          </w:p>
          <w:p>
            <w:pPr>
              <w:jc w:val="both"/>
              <w:spacing w:after="0" w:line="240" w:lineRule="auto"/>
              <w:rPr>
                <w:sz w:val="24"/>
                <w:szCs w:val="24"/>
              </w:rPr>
            </w:pPr>
            <w:r>
              <w:rPr>
                <w:rFonts w:ascii="Times New Roman" w:hAnsi="Times New Roman" w:cs="Times New Roman"/>
                <w:color w:val="#000000"/>
                <w:sz w:val="24"/>
                <w:szCs w:val="24"/>
              </w:rPr>
              <w:t> в) эмоциональная-волевая готовность</w:t>
            </w:r>
          </w:p>
          <w:p>
            <w:pPr>
              <w:jc w:val="both"/>
              <w:spacing w:after="0" w:line="240" w:lineRule="auto"/>
              <w:rPr>
                <w:sz w:val="24"/>
                <w:szCs w:val="24"/>
              </w:rPr>
            </w:pPr>
            <w:r>
              <w:rPr>
                <w:rFonts w:ascii="Times New Roman" w:hAnsi="Times New Roman" w:cs="Times New Roman"/>
                <w:color w:val="#000000"/>
                <w:sz w:val="24"/>
                <w:szCs w:val="24"/>
              </w:rPr>
              <w:t> г) готовность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детей дошкольного возраста»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рождения</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Мутавчи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978-5-394-02974-5.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http://www.iprbookshop.ru/72995.html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эмоционально-волевой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http://www.iprbookshop.ru/32086.html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Кравец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Рыбкина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Соломаха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978-5-9925-0132-2.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http://www.iprbookshop.ru/61000.html</w:t>
            </w:r>
            <w:r>
              <w:rPr/>
              <w:t xml:space="preserve"> </w:t>
            </w: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личностных</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здоровьесберегающего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Волкодав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личностных</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здоровьесберегающего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978-5-8064-2245-4.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http://www.iprbookshop.ru/51695.html</w:t>
            </w:r>
            <w:r>
              <w:rPr/>
              <w:t xml:space="preserve"> </w:t>
            </w:r>
          </w:p>
        </w:tc>
      </w:tr>
      <w:tr>
        <w:trPr>
          <w:trHeight w:hRule="exact" w:val="690.45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http://www.iprbookshop.ru/32796.html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http://www.iprbookshop.ru/29298.html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2024-2025_ФГОС3++2024_Маг-ЗФО-ППО(ДПП)(24)_plx_Практикум по диагностике детей дошкольного возраста</dc:title>
  <dc:creator>FastReport.NET</dc:creator>
</cp:coreProperties>
</file>